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85E1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85E1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4F2414" w:rsidTr="005D0F4A">
        <w:tc>
          <w:tcPr>
            <w:tcW w:w="1616" w:type="dxa"/>
          </w:tcPr>
          <w:p w:rsidR="005527A4" w:rsidRPr="004F241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4F241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4F2414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4F2414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90" w:type="dxa"/>
          </w:tcPr>
          <w:p w:rsidR="005527A4" w:rsidRPr="004F241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F2414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4F2414" w:rsidTr="005D0F4A">
        <w:tc>
          <w:tcPr>
            <w:tcW w:w="1616" w:type="dxa"/>
          </w:tcPr>
          <w:p w:rsidR="005527A4" w:rsidRPr="004F241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F2414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4F2414" w:rsidRDefault="008601B8" w:rsidP="008601B8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F2414">
              <w:rPr>
                <w:b/>
                <w:color w:val="000000" w:themeColor="text1"/>
              </w:rPr>
              <w:t>14ME2051</w:t>
            </w:r>
          </w:p>
        </w:tc>
        <w:tc>
          <w:tcPr>
            <w:tcW w:w="1800" w:type="dxa"/>
          </w:tcPr>
          <w:p w:rsidR="005527A4" w:rsidRPr="004F241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F2414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4F241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F2414">
              <w:rPr>
                <w:b/>
                <w:color w:val="000000" w:themeColor="text1"/>
              </w:rPr>
              <w:t>3hrs</w:t>
            </w:r>
          </w:p>
        </w:tc>
      </w:tr>
      <w:tr w:rsidR="005527A4" w:rsidRPr="004F2414" w:rsidTr="005D0F4A">
        <w:tc>
          <w:tcPr>
            <w:tcW w:w="1616" w:type="dxa"/>
          </w:tcPr>
          <w:p w:rsidR="005527A4" w:rsidRPr="004F241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F2414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4F2414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4F2414" w:rsidRDefault="004F2414" w:rsidP="008601B8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F2414">
              <w:rPr>
                <w:b/>
                <w:color w:val="000000" w:themeColor="text1"/>
                <w:szCs w:val="24"/>
              </w:rPr>
              <w:t>REFRIGERATION AND AIR-CONDITIONING</w:t>
            </w:r>
            <w:r w:rsidRPr="004F2414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4F241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F2414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4F2414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4F2414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F2414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385E1A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.75pt,11.2pt" to="536.2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D47873" w:rsidRDefault="00D47873" w:rsidP="004F2414">
      <w:pPr>
        <w:jc w:val="center"/>
      </w:pPr>
      <w:r w:rsidRPr="00EB634C">
        <w:rPr>
          <w:i/>
        </w:rPr>
        <w:t>Use of approved refrigeration charts and tables are permitted</w:t>
      </w:r>
    </w:p>
    <w:p w:rsidR="00D47873" w:rsidRDefault="00D47873" w:rsidP="005527A4">
      <w:pPr>
        <w:jc w:val="center"/>
        <w:rPr>
          <w:b/>
          <w:u w:val="single"/>
        </w:rPr>
      </w:pP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8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541"/>
        <w:gridCol w:w="1276"/>
        <w:gridCol w:w="850"/>
      </w:tblGrid>
      <w:tr w:rsidR="005D0F4A" w:rsidRPr="004725CA" w:rsidTr="004F2414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4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4F2414" w:rsidRDefault="005D0F4A" w:rsidP="00875196">
            <w:pPr>
              <w:ind w:left="542" w:right="-90" w:hanging="542"/>
              <w:jc w:val="center"/>
            </w:pPr>
            <w:r w:rsidRPr="004F2414">
              <w:t>Marks</w:t>
            </w:r>
          </w:p>
        </w:tc>
      </w:tr>
      <w:tr w:rsidR="005D0F4A" w:rsidRPr="00EF5853" w:rsidTr="004F241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5D0F4A" w:rsidRPr="00EF5853" w:rsidRDefault="002B7F92" w:rsidP="00875196">
            <w:r>
              <w:t>With the help of schematic, pressure enthalpy and temperature entropy plot, explain the working principle of a vapour compression cycle.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B043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4F2414" w:rsidRDefault="002B7F92" w:rsidP="005814FF">
            <w:pPr>
              <w:ind w:left="542" w:right="-90" w:hanging="542"/>
              <w:jc w:val="center"/>
            </w:pPr>
            <w:r w:rsidRPr="004F2414">
              <w:t>20</w:t>
            </w:r>
          </w:p>
        </w:tc>
      </w:tr>
      <w:tr w:rsidR="00DE0497" w:rsidRPr="00EF5853" w:rsidTr="004F2414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4F2414" w:rsidRDefault="00DE0497" w:rsidP="005814FF">
            <w:pPr>
              <w:ind w:left="542" w:right="-90" w:hanging="542"/>
              <w:jc w:val="center"/>
            </w:pPr>
            <w:r w:rsidRPr="004F2414">
              <w:t>(OR)</w:t>
            </w:r>
          </w:p>
        </w:tc>
      </w:tr>
      <w:tr w:rsidR="005D0F4A" w:rsidRPr="00EF5853" w:rsidTr="004F241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5D0F4A" w:rsidRPr="00EF5853" w:rsidRDefault="00BA4BC7" w:rsidP="004F2414">
            <w:pPr>
              <w:jc w:val="both"/>
            </w:pPr>
            <w:r>
              <w:t>Explain the construction and operation of a cascade refrigeration system. State its merits and demerits.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B043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4F2414" w:rsidRDefault="00BA4BC7" w:rsidP="005814FF">
            <w:pPr>
              <w:ind w:left="542" w:right="-90" w:hanging="542"/>
              <w:jc w:val="center"/>
            </w:pPr>
            <w:r w:rsidRPr="004F2414">
              <w:t>20</w:t>
            </w:r>
          </w:p>
        </w:tc>
      </w:tr>
      <w:tr w:rsidR="005D0F4A" w:rsidRPr="00EF5853" w:rsidTr="004F241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5D0F4A" w:rsidRPr="00EF5853" w:rsidRDefault="00494D5C" w:rsidP="004F2414">
            <w:pPr>
              <w:jc w:val="both"/>
            </w:pPr>
            <w:r>
              <w:t xml:space="preserve">Describe with the help of a neat sketch how </w:t>
            </w:r>
            <w:proofErr w:type="gramStart"/>
            <w:r>
              <w:t>does a water lit</w:t>
            </w:r>
            <w:r w:rsidR="00B04301">
              <w:t>h</w:t>
            </w:r>
            <w:r>
              <w:t>ium bromide absorption cooling system works</w:t>
            </w:r>
            <w:proofErr w:type="gramEnd"/>
            <w:r w:rsidR="00E1334C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B043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4F2414" w:rsidRDefault="00494D5C" w:rsidP="005814FF">
            <w:pPr>
              <w:ind w:left="542" w:right="-90" w:hanging="542"/>
              <w:jc w:val="center"/>
            </w:pPr>
            <w:r w:rsidRPr="004F2414">
              <w:t>20</w:t>
            </w:r>
          </w:p>
        </w:tc>
      </w:tr>
      <w:tr w:rsidR="00DE0497" w:rsidRPr="00EF5853" w:rsidTr="004F2414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4F2414" w:rsidRDefault="00DE0497" w:rsidP="005814FF">
            <w:pPr>
              <w:ind w:left="542" w:right="-90" w:hanging="542"/>
              <w:jc w:val="center"/>
            </w:pPr>
            <w:r w:rsidRPr="004F2414">
              <w:t>(OR)</w:t>
            </w:r>
          </w:p>
        </w:tc>
      </w:tr>
      <w:tr w:rsidR="005D0F4A" w:rsidRPr="00EF5853" w:rsidTr="004F241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5D0F4A" w:rsidRPr="00EF5853" w:rsidRDefault="008E68E0" w:rsidP="004F2414">
            <w:pPr>
              <w:jc w:val="both"/>
            </w:pPr>
            <w:r>
              <w:t>Briefly explain about the types of condensers.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B043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4F2414" w:rsidRDefault="008613E8" w:rsidP="005814FF">
            <w:pPr>
              <w:ind w:left="542" w:right="-90" w:hanging="542"/>
              <w:jc w:val="center"/>
            </w:pPr>
            <w:r w:rsidRPr="004F2414">
              <w:t>20</w:t>
            </w:r>
          </w:p>
        </w:tc>
      </w:tr>
      <w:tr w:rsidR="005D0F4A" w:rsidRPr="00EF5853" w:rsidTr="004F241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5D0F4A" w:rsidRPr="00EF5853" w:rsidRDefault="00323D04" w:rsidP="004F2414">
            <w:pPr>
              <w:jc w:val="both"/>
            </w:pPr>
            <w:r>
              <w:t>Explain the terms dry bulb temperature, wet bulb temperature, dew point temperature, specific humidity and relative humidity.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B043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4F2414" w:rsidRDefault="00323D04" w:rsidP="005814FF">
            <w:pPr>
              <w:ind w:left="542" w:right="-90" w:hanging="542"/>
              <w:jc w:val="center"/>
            </w:pPr>
            <w:r w:rsidRPr="004F2414">
              <w:t>20</w:t>
            </w:r>
          </w:p>
        </w:tc>
      </w:tr>
      <w:tr w:rsidR="00DE0497" w:rsidRPr="00EF5853" w:rsidTr="004F2414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4F2414" w:rsidRDefault="00DE0497" w:rsidP="005814FF">
            <w:pPr>
              <w:ind w:left="542" w:right="-90" w:hanging="542"/>
              <w:jc w:val="center"/>
            </w:pPr>
            <w:r w:rsidRPr="004F2414">
              <w:t>(OR)</w:t>
            </w:r>
          </w:p>
        </w:tc>
      </w:tr>
      <w:tr w:rsidR="005D0F4A" w:rsidRPr="00EF5853" w:rsidTr="004F241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5D0F4A" w:rsidRPr="00EF5853" w:rsidRDefault="002F7C02" w:rsidP="004F2414">
            <w:pPr>
              <w:jc w:val="both"/>
            </w:pPr>
            <w:r>
              <w:t>Using psychrometry charts, d</w:t>
            </w:r>
            <w:r w:rsidR="00542B27">
              <w:t xml:space="preserve">etermine the wet bulb temperature, dew point temperature, specific humidity, specific enthalpy and specific volume of humid air whose dry bulb temperature is </w:t>
            </w:r>
            <w:r w:rsidR="00770B75">
              <w:t xml:space="preserve">29ºC and relative humidity </w:t>
            </w:r>
            <w:r>
              <w:t xml:space="preserve">is </w:t>
            </w:r>
            <w:r w:rsidR="00770B75">
              <w:t>45%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B0430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4F2414" w:rsidRDefault="00B97225" w:rsidP="005814FF">
            <w:pPr>
              <w:ind w:left="542" w:right="-90" w:hanging="542"/>
              <w:jc w:val="center"/>
            </w:pPr>
            <w:r w:rsidRPr="004F2414">
              <w:t>20</w:t>
            </w:r>
          </w:p>
        </w:tc>
      </w:tr>
      <w:tr w:rsidR="005D0F4A" w:rsidRPr="00EF5853" w:rsidTr="004F241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AC16B8" w:rsidP="004F2414">
            <w:pPr>
              <w:jc w:val="both"/>
            </w:pPr>
            <w:r>
              <w:t xml:space="preserve">Draw and explain the comfort chart.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47F4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50" w:type="dxa"/>
            <w:shd w:val="clear" w:color="auto" w:fill="auto"/>
          </w:tcPr>
          <w:p w:rsidR="005D0F4A" w:rsidRPr="004F2414" w:rsidRDefault="00E9655F" w:rsidP="005814FF">
            <w:pPr>
              <w:ind w:left="542" w:right="-90" w:hanging="542"/>
              <w:jc w:val="center"/>
            </w:pPr>
            <w:r w:rsidRPr="004F2414">
              <w:t>10</w:t>
            </w:r>
          </w:p>
        </w:tc>
      </w:tr>
      <w:tr w:rsidR="005D0F4A" w:rsidRPr="00EF5853" w:rsidTr="004F2414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C46E71" w:rsidP="004F2414">
            <w:pPr>
              <w:jc w:val="both"/>
            </w:pPr>
            <w:r>
              <w:t xml:space="preserve">Explain </w:t>
            </w:r>
            <w:r w:rsidR="00E9655F">
              <w:t>the f</w:t>
            </w:r>
            <w:r w:rsidR="00E9655F" w:rsidRPr="00285A15">
              <w:rPr>
                <w:rFonts w:eastAsia="Calibri"/>
              </w:rPr>
              <w:t>actors governing optimum effective temperature</w:t>
            </w:r>
            <w:r w:rsidR="00E9655F">
              <w:rPr>
                <w:rFonts w:eastAsia="Calibri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47F4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50" w:type="dxa"/>
            <w:shd w:val="clear" w:color="auto" w:fill="auto"/>
          </w:tcPr>
          <w:p w:rsidR="005D0F4A" w:rsidRPr="004F2414" w:rsidRDefault="00C46E71" w:rsidP="005814FF">
            <w:pPr>
              <w:ind w:left="542" w:right="-90" w:hanging="542"/>
              <w:jc w:val="center"/>
            </w:pPr>
            <w:r w:rsidRPr="004F2414">
              <w:t>10</w:t>
            </w:r>
          </w:p>
        </w:tc>
      </w:tr>
      <w:tr w:rsidR="00B009B1" w:rsidRPr="00EF5853" w:rsidTr="004F2414">
        <w:trPr>
          <w:trHeight w:val="2"/>
        </w:trPr>
        <w:tc>
          <w:tcPr>
            <w:tcW w:w="10881" w:type="dxa"/>
            <w:gridSpan w:val="5"/>
            <w:shd w:val="clear" w:color="auto" w:fill="auto"/>
          </w:tcPr>
          <w:p w:rsidR="00B009B1" w:rsidRPr="004F2414" w:rsidRDefault="00B009B1" w:rsidP="005814FF">
            <w:pPr>
              <w:ind w:left="542" w:right="-90" w:hanging="542"/>
              <w:jc w:val="center"/>
            </w:pPr>
            <w:r w:rsidRPr="004F2414">
              <w:t>(OR)</w:t>
            </w:r>
          </w:p>
        </w:tc>
      </w:tr>
      <w:tr w:rsidR="005D0F4A" w:rsidRPr="00EF5853" w:rsidTr="004F2414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A53FA9" w:rsidRPr="00E9247C" w:rsidRDefault="00A53FA9" w:rsidP="00A53FA9">
            <w:pPr>
              <w:jc w:val="both"/>
            </w:pPr>
            <w:r w:rsidRPr="00E9247C">
              <w:t>A conference room for seating 100 persons is to be maintained at 22ºC dry bulb temperature and 60% relative humidity. The outdoor conditions are 40ºC dry bulb temperature and 27 º C wet bulb temperatures. The various loads in the auditorium are as follows:</w:t>
            </w:r>
          </w:p>
          <w:p w:rsidR="005D0F4A" w:rsidRPr="00EF5853" w:rsidRDefault="00A53FA9" w:rsidP="004F2414">
            <w:pPr>
              <w:jc w:val="both"/>
            </w:pPr>
            <w:r w:rsidRPr="00E9247C">
              <w:t>Sensible and latent heat loads per person 80 W and 50 W respectively; lights and fans 15000 W; sensible heat gain through glass, walls, ceilings etc. 15000 W. The air infiltration is 20 m</w:t>
            </w:r>
            <w:r w:rsidRPr="00E9247C">
              <w:rPr>
                <w:vertAlign w:val="superscript"/>
              </w:rPr>
              <w:t>3</w:t>
            </w:r>
            <w:r w:rsidRPr="00E9247C">
              <w:t>/min and fresh air supply is 100 m</w:t>
            </w:r>
            <w:r w:rsidRPr="00E9247C">
              <w:rPr>
                <w:vertAlign w:val="superscript"/>
              </w:rPr>
              <w:t>3</w:t>
            </w:r>
            <w:r w:rsidRPr="00E9247C">
              <w:t>/min. Two-third of recirculated air and one-third of fresh air are mixed before entering the cooling coil. The by-pass factor of the coil is 0.1. Determine room sensible heat factor</w:t>
            </w:r>
            <w:r>
              <w:t xml:space="preserve"> </w:t>
            </w:r>
            <w:r w:rsidRPr="00E9247C">
              <w:t>and apparatus dew point.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47F4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50" w:type="dxa"/>
            <w:shd w:val="clear" w:color="auto" w:fill="auto"/>
          </w:tcPr>
          <w:p w:rsidR="00A53FA9" w:rsidRPr="004F2414" w:rsidRDefault="00A53FA9" w:rsidP="005814FF">
            <w:pPr>
              <w:ind w:left="542" w:right="-90" w:hanging="542"/>
              <w:jc w:val="center"/>
            </w:pPr>
            <w:r w:rsidRPr="004F2414">
              <w:t>20</w:t>
            </w:r>
          </w:p>
        </w:tc>
      </w:tr>
      <w:tr w:rsidR="005D0F4A" w:rsidRPr="00EF5853" w:rsidTr="004F2414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4F2414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D0F4A" w:rsidRPr="004F2414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4F2414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5D0F4A" w:rsidRPr="00EF5853" w:rsidRDefault="006927B1" w:rsidP="00875196">
            <w:r>
              <w:t>Discuss any two applications of air-conditioning system.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147F4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850" w:type="dxa"/>
            <w:shd w:val="clear" w:color="auto" w:fill="auto"/>
          </w:tcPr>
          <w:p w:rsidR="005D0F4A" w:rsidRPr="004F2414" w:rsidRDefault="006927B1" w:rsidP="005814FF">
            <w:pPr>
              <w:ind w:left="542" w:right="-90" w:hanging="542"/>
              <w:jc w:val="center"/>
            </w:pPr>
            <w:r w:rsidRPr="004F2414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697B"/>
    <w:rsid w:val="00061821"/>
    <w:rsid w:val="000C6882"/>
    <w:rsid w:val="000F3EFE"/>
    <w:rsid w:val="000F7529"/>
    <w:rsid w:val="00147F47"/>
    <w:rsid w:val="001D41FE"/>
    <w:rsid w:val="001D670F"/>
    <w:rsid w:val="001E2222"/>
    <w:rsid w:val="001F54D1"/>
    <w:rsid w:val="001F7E9B"/>
    <w:rsid w:val="002B7F92"/>
    <w:rsid w:val="002D09FF"/>
    <w:rsid w:val="002D7611"/>
    <w:rsid w:val="002D76BB"/>
    <w:rsid w:val="002E336A"/>
    <w:rsid w:val="002E552A"/>
    <w:rsid w:val="002F7C02"/>
    <w:rsid w:val="00304757"/>
    <w:rsid w:val="00305A77"/>
    <w:rsid w:val="00323D04"/>
    <w:rsid w:val="00324247"/>
    <w:rsid w:val="003855F1"/>
    <w:rsid w:val="00385E1A"/>
    <w:rsid w:val="003B14BC"/>
    <w:rsid w:val="003B1F06"/>
    <w:rsid w:val="003C6BB4"/>
    <w:rsid w:val="0046314C"/>
    <w:rsid w:val="0046787F"/>
    <w:rsid w:val="00494D5C"/>
    <w:rsid w:val="004F2414"/>
    <w:rsid w:val="004F787A"/>
    <w:rsid w:val="00501F18"/>
    <w:rsid w:val="0050571C"/>
    <w:rsid w:val="005133D7"/>
    <w:rsid w:val="00542B27"/>
    <w:rsid w:val="005527A4"/>
    <w:rsid w:val="005814FF"/>
    <w:rsid w:val="005D0F4A"/>
    <w:rsid w:val="005F011C"/>
    <w:rsid w:val="00613D2C"/>
    <w:rsid w:val="0062605C"/>
    <w:rsid w:val="006735C9"/>
    <w:rsid w:val="00681B25"/>
    <w:rsid w:val="006927B1"/>
    <w:rsid w:val="006C7354"/>
    <w:rsid w:val="00725A0A"/>
    <w:rsid w:val="007326F6"/>
    <w:rsid w:val="00770B75"/>
    <w:rsid w:val="00802202"/>
    <w:rsid w:val="008601B8"/>
    <w:rsid w:val="008613E8"/>
    <w:rsid w:val="00875196"/>
    <w:rsid w:val="008A56BE"/>
    <w:rsid w:val="008B0703"/>
    <w:rsid w:val="008E68E0"/>
    <w:rsid w:val="00904D12"/>
    <w:rsid w:val="0095679B"/>
    <w:rsid w:val="009B2D04"/>
    <w:rsid w:val="009B53DD"/>
    <w:rsid w:val="009C5A1D"/>
    <w:rsid w:val="009E471E"/>
    <w:rsid w:val="00A53FA9"/>
    <w:rsid w:val="00AA5E39"/>
    <w:rsid w:val="00AA6B40"/>
    <w:rsid w:val="00AC16B8"/>
    <w:rsid w:val="00AC2752"/>
    <w:rsid w:val="00AE264C"/>
    <w:rsid w:val="00B009B1"/>
    <w:rsid w:val="00B04301"/>
    <w:rsid w:val="00B60E7E"/>
    <w:rsid w:val="00B97225"/>
    <w:rsid w:val="00BA4BC7"/>
    <w:rsid w:val="00BA539E"/>
    <w:rsid w:val="00BB5C6B"/>
    <w:rsid w:val="00C3743D"/>
    <w:rsid w:val="00C46E71"/>
    <w:rsid w:val="00C60C6A"/>
    <w:rsid w:val="00C95F18"/>
    <w:rsid w:val="00CB7A50"/>
    <w:rsid w:val="00CE1825"/>
    <w:rsid w:val="00CE5503"/>
    <w:rsid w:val="00D3698C"/>
    <w:rsid w:val="00D47873"/>
    <w:rsid w:val="00D62341"/>
    <w:rsid w:val="00D64FF9"/>
    <w:rsid w:val="00D94D54"/>
    <w:rsid w:val="00DE0497"/>
    <w:rsid w:val="00E1334C"/>
    <w:rsid w:val="00E70A47"/>
    <w:rsid w:val="00E824B7"/>
    <w:rsid w:val="00E9655F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24B84-D5D2-46D7-9A8A-069175E4A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27</cp:revision>
  <cp:lastPrinted>2016-11-10T08:50:00Z</cp:lastPrinted>
  <dcterms:created xsi:type="dcterms:W3CDTF">2016-11-10T08:29:00Z</dcterms:created>
  <dcterms:modified xsi:type="dcterms:W3CDTF">2016-11-29T06:01:00Z</dcterms:modified>
</cp:coreProperties>
</file>